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08" w:rsidRPr="00843A5F" w:rsidRDefault="00952608" w:rsidP="008F3B87">
      <w:pPr>
        <w:rPr>
          <w:b/>
          <w:bCs/>
        </w:rPr>
      </w:pPr>
      <w:r w:rsidRPr="00843A5F">
        <w:rPr>
          <w:b/>
          <w:bCs/>
        </w:rPr>
        <w:t xml:space="preserve">Date: </w:t>
      </w:r>
      <w:r w:rsidR="005E42E4">
        <w:rPr>
          <w:b/>
          <w:bCs/>
        </w:rPr>
        <w:t>0</w:t>
      </w:r>
      <w:r w:rsidR="008F3B87">
        <w:rPr>
          <w:b/>
          <w:bCs/>
        </w:rPr>
        <w:t>1</w:t>
      </w:r>
      <w:r w:rsidR="005E42E4">
        <w:rPr>
          <w:b/>
          <w:bCs/>
        </w:rPr>
        <w:t>/</w:t>
      </w:r>
      <w:r w:rsidR="008F3B87">
        <w:rPr>
          <w:b/>
          <w:bCs/>
        </w:rPr>
        <w:t>05</w:t>
      </w:r>
      <w:r w:rsidR="000934F6">
        <w:rPr>
          <w:b/>
          <w:bCs/>
        </w:rPr>
        <w:t>/202</w:t>
      </w:r>
      <w:r w:rsidR="008F3B87">
        <w:rPr>
          <w:b/>
          <w:bCs/>
        </w:rPr>
        <w:t>1</w:t>
      </w:r>
    </w:p>
    <w:p w:rsidR="00952608" w:rsidRPr="00843A5F" w:rsidRDefault="00952608" w:rsidP="00952608">
      <w:pPr>
        <w:rPr>
          <w:b/>
          <w:bCs/>
        </w:rPr>
      </w:pPr>
    </w:p>
    <w:p w:rsidR="00952608" w:rsidRPr="00843A5F" w:rsidRDefault="00952608" w:rsidP="00952608"/>
    <w:p w:rsidR="00952608" w:rsidRPr="00843A5F" w:rsidRDefault="00952608" w:rsidP="005A2369">
      <w:pPr>
        <w:jc w:val="center"/>
        <w:rPr>
          <w:b/>
          <w:bCs/>
          <w:i/>
          <w:iCs/>
        </w:rPr>
      </w:pPr>
      <w:r w:rsidRPr="00843A5F">
        <w:rPr>
          <w:b/>
          <w:bCs/>
          <w:i/>
          <w:iCs/>
        </w:rPr>
        <w:t xml:space="preserve">Subject: </w:t>
      </w:r>
      <w:r w:rsidR="00740BC4" w:rsidRPr="00843A5F">
        <w:rPr>
          <w:b/>
          <w:bCs/>
        </w:rPr>
        <w:t xml:space="preserve">Price offer </w:t>
      </w:r>
      <w:r w:rsidR="00663D5C" w:rsidRPr="00843A5F">
        <w:rPr>
          <w:b/>
          <w:bCs/>
        </w:rPr>
        <w:t xml:space="preserve">for </w:t>
      </w:r>
      <w:r w:rsidR="004F213E">
        <w:rPr>
          <w:b/>
          <w:bCs/>
        </w:rPr>
        <w:t xml:space="preserve">transcription </w:t>
      </w:r>
      <w:r w:rsidR="005A2369">
        <w:rPr>
          <w:b/>
          <w:bCs/>
        </w:rPr>
        <w:t>and Qualitative Analysis</w:t>
      </w:r>
    </w:p>
    <w:p w:rsidR="00952608" w:rsidRPr="00843A5F" w:rsidRDefault="00952608" w:rsidP="00952608">
      <w:pPr>
        <w:pStyle w:val="Heading2"/>
        <w:jc w:val="center"/>
        <w:rPr>
          <w:i/>
          <w:iCs/>
          <w:sz w:val="24"/>
          <w:szCs w:val="24"/>
        </w:rPr>
      </w:pPr>
    </w:p>
    <w:p w:rsidR="00952608" w:rsidRPr="00843A5F" w:rsidRDefault="00952608" w:rsidP="00952608">
      <w:pPr>
        <w:pStyle w:val="Heading2"/>
        <w:jc w:val="center"/>
        <w:rPr>
          <w:b/>
          <w:bCs/>
          <w:i/>
          <w:iCs/>
          <w:sz w:val="24"/>
          <w:szCs w:val="24"/>
        </w:rPr>
      </w:pPr>
    </w:p>
    <w:p w:rsidR="00952608" w:rsidRPr="00601760" w:rsidRDefault="00952608" w:rsidP="008F3B87">
      <w:pPr>
        <w:pStyle w:val="Heading2"/>
        <w:jc w:val="center"/>
        <w:rPr>
          <w:b/>
          <w:bCs/>
          <w:i/>
          <w:iCs/>
          <w:sz w:val="24"/>
          <w:szCs w:val="24"/>
        </w:rPr>
      </w:pPr>
      <w:r w:rsidRPr="00601760">
        <w:rPr>
          <w:b/>
          <w:bCs/>
          <w:i/>
          <w:iCs/>
          <w:sz w:val="24"/>
          <w:szCs w:val="24"/>
        </w:rPr>
        <w:t>Request for Quotations No.:</w:t>
      </w:r>
      <w:r w:rsidRPr="00601760">
        <w:rPr>
          <w:b/>
          <w:bCs/>
          <w:i/>
          <w:iCs/>
          <w:sz w:val="24"/>
          <w:szCs w:val="24"/>
          <w:rtl/>
          <w:lang w:bidi="ar-LB"/>
        </w:rPr>
        <w:t xml:space="preserve"> </w:t>
      </w:r>
      <w:r w:rsidRPr="00601760">
        <w:rPr>
          <w:b/>
          <w:bCs/>
          <w:i/>
          <w:iCs/>
          <w:sz w:val="24"/>
          <w:szCs w:val="24"/>
        </w:rPr>
        <w:t xml:space="preserve"> </w:t>
      </w:r>
      <w:r w:rsidR="00740BC4" w:rsidRPr="00601760">
        <w:rPr>
          <w:b/>
          <w:bCs/>
          <w:i/>
          <w:iCs/>
          <w:sz w:val="24"/>
          <w:szCs w:val="24"/>
          <w:u w:val="single"/>
        </w:rPr>
        <w:t>RFQ#</w:t>
      </w:r>
      <w:r w:rsidR="008F3B87">
        <w:rPr>
          <w:b/>
          <w:bCs/>
          <w:i/>
          <w:iCs/>
          <w:sz w:val="24"/>
          <w:szCs w:val="24"/>
          <w:u w:val="single"/>
        </w:rPr>
        <w:t>04</w:t>
      </w:r>
      <w:r w:rsidR="000934F6" w:rsidRPr="00601760">
        <w:rPr>
          <w:b/>
          <w:bCs/>
          <w:i/>
          <w:iCs/>
          <w:sz w:val="24"/>
          <w:szCs w:val="24"/>
          <w:u w:val="single"/>
        </w:rPr>
        <w:t>/202</w:t>
      </w:r>
      <w:r w:rsidR="008F3B87">
        <w:rPr>
          <w:b/>
          <w:bCs/>
          <w:i/>
          <w:iCs/>
          <w:sz w:val="24"/>
          <w:szCs w:val="24"/>
          <w:u w:val="single"/>
        </w:rPr>
        <w:t>1</w:t>
      </w:r>
    </w:p>
    <w:p w:rsidR="00952608" w:rsidRPr="00601760" w:rsidRDefault="00952608" w:rsidP="00952608"/>
    <w:p w:rsidR="000934F6" w:rsidRPr="007738C8" w:rsidRDefault="000934F6" w:rsidP="000934F6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601760">
        <w:rPr>
          <w:rFonts w:asciiTheme="majorBidi" w:hAnsiTheme="majorBidi" w:cstheme="majorBidi"/>
          <w:b/>
          <w:bCs/>
          <w:i/>
          <w:iCs/>
        </w:rPr>
        <w:t>RFQ#10/2020</w:t>
      </w:r>
    </w:p>
    <w:p w:rsidR="000934F6" w:rsidRPr="007738C8" w:rsidRDefault="000934F6" w:rsidP="000934F6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0934F6" w:rsidRPr="005A2741" w:rsidRDefault="000934F6" w:rsidP="001D009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Pr="00F5409F">
        <w:rPr>
          <w:rFonts w:asciiTheme="majorBidi" w:hAnsiTheme="majorBidi" w:cstheme="majorBidi"/>
        </w:rPr>
        <w:t>Guidance and Training Center for the Child and Family (GTC)</w:t>
      </w:r>
      <w:r>
        <w:rPr>
          <w:rFonts w:asciiTheme="majorBidi" w:hAnsiTheme="majorBidi" w:cstheme="majorBidi"/>
        </w:rPr>
        <w:t xml:space="preserve"> was f</w:t>
      </w:r>
      <w:r w:rsidRPr="005A2741">
        <w:rPr>
          <w:rFonts w:asciiTheme="majorBidi" w:hAnsiTheme="majorBidi" w:cstheme="majorBidi"/>
        </w:rPr>
        <w:t>ounded in Bethlehem in 1994</w:t>
      </w:r>
      <w:r w:rsidR="001D009D">
        <w:rPr>
          <w:rFonts w:asciiTheme="majorBidi" w:hAnsiTheme="majorBidi" w:cstheme="majorBidi"/>
        </w:rPr>
        <w:t xml:space="preserve"> as a non-governmental, non</w:t>
      </w:r>
      <w:r>
        <w:rPr>
          <w:rFonts w:asciiTheme="majorBidi" w:hAnsiTheme="majorBidi" w:cstheme="majorBidi"/>
        </w:rPr>
        <w:t>-profit organization. T</w:t>
      </w:r>
      <w:r w:rsidRPr="005A2741">
        <w:rPr>
          <w:rFonts w:asciiTheme="majorBidi" w:hAnsiTheme="majorBidi" w:cstheme="majorBidi"/>
        </w:rPr>
        <w:t xml:space="preserve">he GTC’s </w:t>
      </w:r>
      <w:r w:rsidR="001D009D">
        <w:rPr>
          <w:rFonts w:asciiTheme="majorBidi" w:hAnsiTheme="majorBidi" w:cstheme="majorBidi"/>
        </w:rPr>
        <w:t>vision comprises two main parts:</w:t>
      </w:r>
      <w:r w:rsidRPr="005A2741">
        <w:rPr>
          <w:rFonts w:asciiTheme="majorBidi" w:hAnsiTheme="majorBidi" w:cstheme="majorBidi"/>
        </w:rPr>
        <w:t xml:space="preserve"> First</w:t>
      </w:r>
      <w:r w:rsidR="001D009D">
        <w:rPr>
          <w:rFonts w:asciiTheme="majorBidi" w:hAnsiTheme="majorBidi" w:cstheme="majorBidi"/>
        </w:rPr>
        <w:t>, GTC</w:t>
      </w:r>
      <w:r w:rsidRPr="005A2741">
        <w:rPr>
          <w:rFonts w:asciiTheme="majorBidi" w:hAnsiTheme="majorBidi" w:cstheme="majorBidi"/>
        </w:rPr>
        <w:t xml:space="preserve"> aim</w:t>
      </w:r>
      <w:r w:rsidR="001D009D">
        <w:rPr>
          <w:rFonts w:asciiTheme="majorBidi" w:hAnsiTheme="majorBidi" w:cstheme="majorBidi"/>
        </w:rPr>
        <w:t>s</w:t>
      </w:r>
      <w:r w:rsidRPr="005A2741">
        <w:rPr>
          <w:rFonts w:asciiTheme="majorBidi" w:hAnsiTheme="majorBidi" w:cstheme="majorBidi"/>
        </w:rPr>
        <w:t xml:space="preserve"> of providing high quality mental health and social services that are accessible to all P</w:t>
      </w:r>
      <w:r w:rsidR="001D009D">
        <w:rPr>
          <w:rFonts w:asciiTheme="majorBidi" w:hAnsiTheme="majorBidi" w:cstheme="majorBidi"/>
        </w:rPr>
        <w:t xml:space="preserve">alestinians. The </w:t>
      </w:r>
      <w:r w:rsidRPr="005A2741">
        <w:rPr>
          <w:rFonts w:asciiTheme="majorBidi" w:hAnsiTheme="majorBidi" w:cstheme="majorBidi"/>
        </w:rPr>
        <w:t>focus</w:t>
      </w:r>
      <w:r w:rsidR="001D009D">
        <w:rPr>
          <w:rFonts w:asciiTheme="majorBidi" w:hAnsiTheme="majorBidi" w:cstheme="majorBidi"/>
        </w:rPr>
        <w:t xml:space="preserve"> of this aim</w:t>
      </w:r>
      <w:r w:rsidRPr="005A2741">
        <w:rPr>
          <w:rFonts w:asciiTheme="majorBidi" w:hAnsiTheme="majorBidi" w:cstheme="majorBidi"/>
        </w:rPr>
        <w:t xml:space="preserve"> is predominan</w:t>
      </w:r>
      <w:r w:rsidR="001D009D">
        <w:rPr>
          <w:rFonts w:asciiTheme="majorBidi" w:hAnsiTheme="majorBidi" w:cstheme="majorBidi"/>
        </w:rPr>
        <w:t>tly on children and adolescents.</w:t>
      </w:r>
      <w:r w:rsidRPr="005A2741">
        <w:rPr>
          <w:rFonts w:asciiTheme="majorBidi" w:hAnsiTheme="majorBidi" w:cstheme="majorBidi"/>
        </w:rPr>
        <w:t xml:space="preserve"> </w:t>
      </w:r>
      <w:r w:rsidR="001D009D">
        <w:rPr>
          <w:rFonts w:asciiTheme="majorBidi" w:hAnsiTheme="majorBidi" w:cstheme="majorBidi"/>
        </w:rPr>
        <w:t xml:space="preserve">The </w:t>
      </w:r>
      <w:r w:rsidRPr="005A2741">
        <w:rPr>
          <w:rFonts w:asciiTheme="majorBidi" w:hAnsiTheme="majorBidi" w:cstheme="majorBidi"/>
        </w:rPr>
        <w:t>GTC also works closely with families and the society as a whole. Second, the GTC strives to contribute to international research in the field of psychology through various projects and studies</w:t>
      </w:r>
      <w:r w:rsidR="001D009D">
        <w:rPr>
          <w:rFonts w:asciiTheme="majorBidi" w:hAnsiTheme="majorBidi" w:cstheme="majorBidi"/>
        </w:rPr>
        <w:t>,</w:t>
      </w:r>
      <w:r w:rsidRPr="005A2741">
        <w:rPr>
          <w:rFonts w:asciiTheme="majorBidi" w:hAnsiTheme="majorBidi" w:cstheme="majorBidi"/>
        </w:rPr>
        <w:t xml:space="preserve"> aimed at addressing the mental health needs of the local Palestinian community. This includes training the next generation of mental health professionals and researchers. </w:t>
      </w:r>
    </w:p>
    <w:p w:rsidR="000934F6" w:rsidRDefault="000934F6" w:rsidP="001D009D">
      <w:pPr>
        <w:jc w:val="both"/>
        <w:rPr>
          <w:rFonts w:asciiTheme="majorBidi" w:hAnsiTheme="majorBidi" w:cstheme="majorBidi"/>
        </w:rPr>
      </w:pPr>
      <w:r w:rsidRPr="005D1937">
        <w:rPr>
          <w:rFonts w:asciiTheme="majorBidi" w:hAnsiTheme="majorBidi" w:cstheme="majorBidi"/>
          <w:i/>
          <w:iCs/>
        </w:rPr>
        <w:t>Our mission</w:t>
      </w:r>
      <w:r>
        <w:rPr>
          <w:rFonts w:asciiTheme="majorBidi" w:hAnsiTheme="majorBidi" w:cstheme="majorBidi"/>
        </w:rPr>
        <w:t xml:space="preserve"> is t</w:t>
      </w:r>
      <w:r w:rsidRPr="005D1937">
        <w:rPr>
          <w:rFonts w:asciiTheme="majorBidi" w:hAnsiTheme="majorBidi" w:cstheme="majorBidi"/>
        </w:rPr>
        <w:t>o provide preventive and therapeutic services in the field of mental health, particularly for the child and family and</w:t>
      </w:r>
      <w:r w:rsidR="001D009D">
        <w:rPr>
          <w:rFonts w:asciiTheme="majorBidi" w:hAnsiTheme="majorBidi" w:cstheme="majorBidi"/>
        </w:rPr>
        <w:t xml:space="preserve"> the local community as a whole,</w:t>
      </w:r>
      <w:r w:rsidRPr="005D1937">
        <w:rPr>
          <w:rFonts w:asciiTheme="majorBidi" w:hAnsiTheme="majorBidi" w:cstheme="majorBidi"/>
        </w:rPr>
        <w:t xml:space="preserve"> and work on building the capacity of mental health</w:t>
      </w:r>
      <w:r w:rsidR="001D009D">
        <w:rPr>
          <w:rFonts w:asciiTheme="majorBidi" w:hAnsiTheme="majorBidi" w:cstheme="majorBidi"/>
        </w:rPr>
        <w:t xml:space="preserve"> practitioners in Palestine. We believe that contributing</w:t>
      </w:r>
      <w:r w:rsidRPr="005D1937">
        <w:rPr>
          <w:rFonts w:asciiTheme="majorBidi" w:hAnsiTheme="majorBidi" w:cstheme="majorBidi"/>
        </w:rPr>
        <w:t xml:space="preserve"> to research and studies in mental health, </w:t>
      </w:r>
      <w:r w:rsidR="001D009D">
        <w:rPr>
          <w:rFonts w:asciiTheme="majorBidi" w:hAnsiTheme="majorBidi" w:cstheme="majorBidi"/>
        </w:rPr>
        <w:t>will enhance the development</w:t>
      </w:r>
      <w:r w:rsidRPr="005D1937">
        <w:rPr>
          <w:rFonts w:asciiTheme="majorBidi" w:hAnsiTheme="majorBidi" w:cstheme="majorBidi"/>
        </w:rPr>
        <w:t xml:space="preserve"> of mental health in Palestine.</w:t>
      </w:r>
    </w:p>
    <w:p w:rsidR="000934F6" w:rsidRDefault="000934F6" w:rsidP="000934F6">
      <w:pPr>
        <w:jc w:val="both"/>
        <w:rPr>
          <w:rFonts w:asciiTheme="majorBidi" w:hAnsiTheme="majorBidi" w:cstheme="majorBidi"/>
        </w:rPr>
      </w:pPr>
      <w:r w:rsidRPr="005D1937">
        <w:rPr>
          <w:rFonts w:asciiTheme="majorBidi" w:hAnsiTheme="majorBidi" w:cstheme="majorBidi"/>
          <w:i/>
          <w:iCs/>
        </w:rPr>
        <w:t>We envision</w:t>
      </w:r>
      <w:r w:rsidRPr="005D1937">
        <w:rPr>
          <w:rFonts w:asciiTheme="majorBidi" w:hAnsiTheme="majorBidi" w:cstheme="majorBidi"/>
        </w:rPr>
        <w:t xml:space="preserve"> that all Palestinians will be able to access high quality mental health services and that Palestinian mental health professionals will contribute to national and international psychology research.</w:t>
      </w:r>
    </w:p>
    <w:p w:rsidR="000934F6" w:rsidRDefault="000934F6" w:rsidP="000934F6">
      <w:pPr>
        <w:pStyle w:val="BodyText3"/>
        <w:rPr>
          <w:sz w:val="24"/>
          <w:szCs w:val="24"/>
        </w:rPr>
      </w:pPr>
    </w:p>
    <w:p w:rsidR="000934F6" w:rsidRDefault="000934F6" w:rsidP="000934F6">
      <w:pPr>
        <w:pStyle w:val="BodyText3"/>
        <w:rPr>
          <w:sz w:val="24"/>
          <w:szCs w:val="24"/>
        </w:rPr>
      </w:pPr>
      <w:r w:rsidRPr="00843A5F">
        <w:rPr>
          <w:sz w:val="24"/>
          <w:szCs w:val="24"/>
        </w:rPr>
        <w:t>As part of GTC</w:t>
      </w:r>
      <w:r>
        <w:rPr>
          <w:sz w:val="24"/>
          <w:szCs w:val="24"/>
        </w:rPr>
        <w:t>’s</w:t>
      </w:r>
      <w:r w:rsidRPr="00843A5F">
        <w:rPr>
          <w:sz w:val="24"/>
          <w:szCs w:val="24"/>
        </w:rPr>
        <w:t xml:space="preserve"> activities, we would like to request a price quotation for </w:t>
      </w:r>
      <w:r>
        <w:rPr>
          <w:sz w:val="24"/>
          <w:szCs w:val="24"/>
        </w:rPr>
        <w:t>transcription and qualitative analysis</w:t>
      </w:r>
      <w:r w:rsidRPr="00843A5F">
        <w:rPr>
          <w:sz w:val="24"/>
          <w:szCs w:val="24"/>
        </w:rPr>
        <w:t xml:space="preserve"> as listed in the </w:t>
      </w:r>
      <w:r>
        <w:rPr>
          <w:sz w:val="24"/>
          <w:szCs w:val="24"/>
        </w:rPr>
        <w:t xml:space="preserve">attached </w:t>
      </w:r>
      <w:r w:rsidRPr="00843A5F">
        <w:rPr>
          <w:sz w:val="24"/>
          <w:szCs w:val="24"/>
        </w:rPr>
        <w:t xml:space="preserve">request for </w:t>
      </w:r>
      <w:r>
        <w:rPr>
          <w:sz w:val="24"/>
          <w:szCs w:val="24"/>
        </w:rPr>
        <w:t>quotation.</w:t>
      </w:r>
    </w:p>
    <w:p w:rsidR="000934F6" w:rsidRDefault="000934F6" w:rsidP="00601760">
      <w:pPr>
        <w:pStyle w:val="BodyText3"/>
        <w:rPr>
          <w:sz w:val="24"/>
          <w:szCs w:val="24"/>
        </w:rPr>
      </w:pPr>
      <w:r w:rsidRPr="00601760">
        <w:rPr>
          <w:sz w:val="24"/>
          <w:szCs w:val="24"/>
        </w:rPr>
        <w:t>The bi</w:t>
      </w:r>
      <w:r w:rsidR="008F3B87">
        <w:rPr>
          <w:sz w:val="24"/>
          <w:szCs w:val="24"/>
        </w:rPr>
        <w:t>dder will receive an average of</w:t>
      </w:r>
      <w:r w:rsidR="005E42E4" w:rsidRPr="00601760">
        <w:rPr>
          <w:sz w:val="24"/>
          <w:szCs w:val="24"/>
        </w:rPr>
        <w:t xml:space="preserve"> 16 r</w:t>
      </w:r>
      <w:r w:rsidRPr="00601760">
        <w:rPr>
          <w:sz w:val="24"/>
          <w:szCs w:val="24"/>
        </w:rPr>
        <w:t>ecording hours</w:t>
      </w:r>
      <w:bookmarkStart w:id="0" w:name="_GoBack"/>
      <w:bookmarkEnd w:id="0"/>
      <w:r w:rsidRPr="00601760">
        <w:rPr>
          <w:sz w:val="24"/>
          <w:szCs w:val="24"/>
        </w:rPr>
        <w:t xml:space="preserve"> till 30/0</w:t>
      </w:r>
      <w:r w:rsidR="005E42E4" w:rsidRPr="00601760">
        <w:rPr>
          <w:sz w:val="24"/>
          <w:szCs w:val="24"/>
        </w:rPr>
        <w:t>6</w:t>
      </w:r>
      <w:r w:rsidRPr="00601760">
        <w:rPr>
          <w:sz w:val="24"/>
          <w:szCs w:val="24"/>
        </w:rPr>
        <w:t xml:space="preserve">/2021. </w:t>
      </w:r>
      <w:r w:rsidR="005E42E4" w:rsidRPr="00601760">
        <w:rPr>
          <w:sz w:val="24"/>
          <w:szCs w:val="24"/>
        </w:rPr>
        <w:t>The bidder will also receive an average of 720 questionnaires</w:t>
      </w:r>
      <w:r w:rsidR="00601760" w:rsidRPr="00601760">
        <w:rPr>
          <w:sz w:val="24"/>
          <w:szCs w:val="24"/>
        </w:rPr>
        <w:t xml:space="preserve"> till 30/06/2021</w:t>
      </w:r>
      <w:r w:rsidR="00601760">
        <w:rPr>
          <w:sz w:val="24"/>
          <w:szCs w:val="24"/>
        </w:rPr>
        <w:t>.</w:t>
      </w:r>
    </w:p>
    <w:p w:rsidR="000934F6" w:rsidRPr="00843A5F" w:rsidRDefault="000934F6" w:rsidP="000934F6">
      <w:pPr>
        <w:pStyle w:val="BodyText3"/>
        <w:rPr>
          <w:sz w:val="24"/>
          <w:szCs w:val="24"/>
        </w:rPr>
      </w:pPr>
    </w:p>
    <w:p w:rsidR="000934F6" w:rsidRDefault="000934F6" w:rsidP="000934F6">
      <w:pPr>
        <w:pStyle w:val="BodyText3"/>
        <w:rPr>
          <w:sz w:val="24"/>
          <w:szCs w:val="24"/>
        </w:rPr>
      </w:pPr>
      <w:r w:rsidRPr="00601760">
        <w:rPr>
          <w:sz w:val="24"/>
          <w:szCs w:val="24"/>
        </w:rPr>
        <w:t xml:space="preserve">Interested and qualified bidders are kindly requested to submit their offers for supplying services in the attached request for quotation </w:t>
      </w:r>
      <w:r w:rsidRPr="00601760">
        <w:rPr>
          <w:b/>
          <w:bCs/>
          <w:sz w:val="24"/>
          <w:szCs w:val="24"/>
        </w:rPr>
        <w:t xml:space="preserve">RFQ#10/2020 </w:t>
      </w:r>
      <w:r w:rsidRPr="00601760">
        <w:rPr>
          <w:sz w:val="24"/>
          <w:szCs w:val="24"/>
        </w:rPr>
        <w:t>and in accordance with the specifications and conditions clarified therein.</w:t>
      </w:r>
      <w:r w:rsidRPr="00843A5F">
        <w:rPr>
          <w:sz w:val="24"/>
          <w:szCs w:val="24"/>
        </w:rPr>
        <w:t xml:space="preserve"> </w:t>
      </w:r>
    </w:p>
    <w:p w:rsidR="000934F6" w:rsidRDefault="000934F6" w:rsidP="000934F6">
      <w:pPr>
        <w:pStyle w:val="BodyText3"/>
        <w:rPr>
          <w:sz w:val="24"/>
          <w:szCs w:val="24"/>
        </w:rPr>
      </w:pPr>
    </w:p>
    <w:p w:rsidR="000934F6" w:rsidRPr="00843A5F" w:rsidRDefault="000934F6" w:rsidP="009C3DF2">
      <w:pPr>
        <w:pStyle w:val="BodyText3"/>
        <w:rPr>
          <w:sz w:val="24"/>
          <w:szCs w:val="24"/>
        </w:rPr>
      </w:pPr>
      <w:r w:rsidRPr="00843A5F">
        <w:rPr>
          <w:sz w:val="24"/>
          <w:szCs w:val="24"/>
        </w:rPr>
        <w:t xml:space="preserve">The </w:t>
      </w:r>
      <w:r>
        <w:rPr>
          <w:sz w:val="24"/>
          <w:szCs w:val="24"/>
        </w:rPr>
        <w:t>offer</w:t>
      </w:r>
      <w:r w:rsidRPr="00843A5F">
        <w:rPr>
          <w:sz w:val="24"/>
          <w:szCs w:val="24"/>
        </w:rPr>
        <w:t xml:space="preserve"> shall be submitted to GTC by email to </w:t>
      </w:r>
      <w:hyperlink r:id="rId7" w:history="1">
        <w:r w:rsidR="006F0532" w:rsidRPr="00017DC2">
          <w:rPr>
            <w:rStyle w:val="Hyperlink"/>
            <w:sz w:val="24"/>
            <w:szCs w:val="24"/>
          </w:rPr>
          <w:t>rula.sh@gtc.ps</w:t>
        </w:r>
      </w:hyperlink>
      <w:r w:rsidRPr="00843A5F">
        <w:rPr>
          <w:sz w:val="24"/>
          <w:szCs w:val="24"/>
          <w:u w:val="single"/>
        </w:rPr>
        <w:t xml:space="preserve">. </w:t>
      </w:r>
    </w:p>
    <w:p w:rsidR="000934F6" w:rsidRPr="00843A5F" w:rsidRDefault="000934F6" w:rsidP="000934F6">
      <w:pPr>
        <w:pStyle w:val="BodyText3"/>
        <w:rPr>
          <w:sz w:val="24"/>
          <w:szCs w:val="24"/>
        </w:rPr>
      </w:pPr>
    </w:p>
    <w:p w:rsidR="000934F6" w:rsidRPr="004B3139" w:rsidRDefault="000934F6" w:rsidP="005E42E4">
      <w:pPr>
        <w:pStyle w:val="BodyText3"/>
        <w:rPr>
          <w:sz w:val="24"/>
          <w:szCs w:val="24"/>
        </w:rPr>
      </w:pPr>
      <w:r w:rsidRPr="004B3139">
        <w:rPr>
          <w:sz w:val="24"/>
          <w:szCs w:val="24"/>
          <w:u w:val="single"/>
        </w:rPr>
        <w:t xml:space="preserve">The deadline for submission is 12:00 PM on </w:t>
      </w:r>
      <w:r w:rsidR="005E42E4">
        <w:rPr>
          <w:sz w:val="24"/>
          <w:szCs w:val="24"/>
          <w:u w:val="single"/>
        </w:rPr>
        <w:t>Saturday</w:t>
      </w:r>
      <w:r w:rsidRPr="004B3139">
        <w:rPr>
          <w:sz w:val="24"/>
          <w:szCs w:val="24"/>
          <w:u w:val="single"/>
        </w:rPr>
        <w:t xml:space="preserve"> </w:t>
      </w:r>
      <w:r w:rsidR="005E42E4">
        <w:rPr>
          <w:sz w:val="24"/>
          <w:szCs w:val="24"/>
          <w:u w:val="single"/>
        </w:rPr>
        <w:t>17/10</w:t>
      </w:r>
      <w:r>
        <w:rPr>
          <w:sz w:val="24"/>
          <w:szCs w:val="24"/>
          <w:u w:val="single"/>
        </w:rPr>
        <w:t>/2020.</w:t>
      </w:r>
    </w:p>
    <w:p w:rsidR="005E42E4" w:rsidRDefault="005E42E4" w:rsidP="00952608">
      <w:pPr>
        <w:rPr>
          <w:b/>
          <w:bCs/>
          <w:i/>
          <w:iCs/>
        </w:rPr>
      </w:pPr>
    </w:p>
    <w:p w:rsidR="005E42E4" w:rsidRDefault="005E42E4" w:rsidP="0095260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Best regards, </w:t>
      </w:r>
    </w:p>
    <w:p w:rsidR="00952608" w:rsidRPr="00843A5F" w:rsidRDefault="00C246CD" w:rsidP="00952608">
      <w:r w:rsidRPr="00843A5F">
        <w:t>The Guidance and Training Center for the Child and Family</w:t>
      </w:r>
    </w:p>
    <w:p w:rsidR="00952608" w:rsidRPr="00843A5F" w:rsidRDefault="00952608" w:rsidP="00952608"/>
    <w:p w:rsidR="00952608" w:rsidRPr="00843A5F" w:rsidRDefault="00952608" w:rsidP="00952608">
      <w:pPr>
        <w:rPr>
          <w:b/>
          <w:bCs/>
          <w:i/>
          <w:iCs/>
        </w:rPr>
      </w:pPr>
    </w:p>
    <w:p w:rsidR="00952608" w:rsidRPr="00843A5F" w:rsidRDefault="00952608" w:rsidP="005E16AF">
      <w:pPr>
        <w:jc w:val="center"/>
      </w:pPr>
      <w:r w:rsidRPr="00843A5F">
        <w:br w:type="page"/>
      </w:r>
    </w:p>
    <w:p w:rsidR="00952608" w:rsidRPr="00843A5F" w:rsidRDefault="00952608" w:rsidP="00952608">
      <w:pPr>
        <w:pStyle w:val="Heading2"/>
        <w:jc w:val="center"/>
        <w:rPr>
          <w:rFonts w:ascii="Garamond" w:eastAsia="Calibri" w:hAnsi="Garamond" w:cs="Calibri"/>
          <w:b/>
          <w:bCs/>
        </w:rPr>
      </w:pPr>
      <w:r w:rsidRPr="00843A5F">
        <w:rPr>
          <w:rFonts w:ascii="Garamond" w:eastAsia="Calibri" w:hAnsi="Garamond" w:cs="Calibri"/>
          <w:b/>
          <w:bCs/>
        </w:rPr>
        <w:lastRenderedPageBreak/>
        <w:t>Bid Form</w:t>
      </w:r>
    </w:p>
    <w:p w:rsidR="00643359" w:rsidRDefault="004F213E" w:rsidP="005A2369">
      <w:pPr>
        <w:jc w:val="center"/>
        <w:rPr>
          <w:rFonts w:ascii="Garamond" w:eastAsia="Calibri" w:hAnsi="Garamond" w:cs="Calibri"/>
          <w:b/>
          <w:bCs/>
          <w:i/>
          <w:iCs/>
        </w:rPr>
      </w:pPr>
      <w:r>
        <w:rPr>
          <w:rFonts w:ascii="Garamond" w:eastAsia="Calibri" w:hAnsi="Garamond" w:cs="Calibri"/>
          <w:b/>
          <w:bCs/>
          <w:i/>
          <w:iCs/>
        </w:rPr>
        <w:t xml:space="preserve">Transcription and </w:t>
      </w:r>
      <w:r w:rsidR="005A2369">
        <w:rPr>
          <w:rFonts w:ascii="Garamond" w:eastAsia="Calibri" w:hAnsi="Garamond" w:cs="Calibri"/>
          <w:b/>
          <w:bCs/>
          <w:i/>
          <w:iCs/>
        </w:rPr>
        <w:t>Qualitative Analysis</w:t>
      </w:r>
    </w:p>
    <w:p w:rsidR="005A2369" w:rsidRDefault="005A2369" w:rsidP="005A2369">
      <w:pPr>
        <w:jc w:val="center"/>
        <w:rPr>
          <w:rFonts w:ascii="Garamond" w:eastAsia="Calibri" w:hAnsi="Garamond" w:cs="Calibri"/>
          <w:b/>
          <w:bCs/>
          <w:i/>
          <w:iCs/>
        </w:rPr>
      </w:pPr>
    </w:p>
    <w:p w:rsidR="00952608" w:rsidRPr="00843A5F" w:rsidRDefault="00952608" w:rsidP="00952608"/>
    <w:p w:rsidR="00952608" w:rsidRPr="00843A5F" w:rsidRDefault="00952608" w:rsidP="00F3041B">
      <w:pPr>
        <w:spacing w:line="360" w:lineRule="auto"/>
        <w:rPr>
          <w:b/>
          <w:bCs/>
          <w:u w:val="single"/>
        </w:rPr>
      </w:pPr>
      <w:r w:rsidRPr="00843A5F">
        <w:rPr>
          <w:b/>
          <w:bCs/>
        </w:rPr>
        <w:t xml:space="preserve">To:  </w:t>
      </w:r>
      <w:r w:rsidR="00C246CD" w:rsidRPr="00843A5F">
        <w:t>The Guidance and Training Center for the Child and Family</w:t>
      </w:r>
    </w:p>
    <w:p w:rsidR="00952608" w:rsidRPr="00843A5F" w:rsidRDefault="00952608" w:rsidP="00601760">
      <w:r w:rsidRPr="00843A5F">
        <w:rPr>
          <w:b/>
          <w:bCs/>
        </w:rPr>
        <w:t xml:space="preserve">Address: </w:t>
      </w:r>
      <w:r w:rsidRPr="00843A5F">
        <w:t xml:space="preserve">Bethlehem – </w:t>
      </w:r>
      <w:r w:rsidR="00C246CD" w:rsidRPr="00843A5F">
        <w:t>Manger Street, 153</w:t>
      </w:r>
    </w:p>
    <w:p w:rsidR="00952608" w:rsidRPr="00843A5F" w:rsidRDefault="00952608" w:rsidP="00952608">
      <w:pPr>
        <w:rPr>
          <w:b/>
          <w:bCs/>
        </w:rPr>
      </w:pPr>
    </w:p>
    <w:p w:rsidR="00542998" w:rsidRPr="00843A5F" w:rsidRDefault="00643359" w:rsidP="008F3B87">
      <w:pPr>
        <w:pStyle w:val="Heading4"/>
        <w:ind w:right="-180"/>
        <w:jc w:val="left"/>
        <w:rPr>
          <w:u w:val="none"/>
        </w:rPr>
      </w:pPr>
      <w:r w:rsidRPr="00601760">
        <w:rPr>
          <w:u w:val="none"/>
        </w:rPr>
        <w:t>Kindly</w:t>
      </w:r>
      <w:r w:rsidR="00952608" w:rsidRPr="00601760">
        <w:rPr>
          <w:u w:val="none"/>
        </w:rPr>
        <w:t xml:space="preserve"> find below our bid in response to Request for Quotations No. RFQ#</w:t>
      </w:r>
      <w:r w:rsidR="008F3B87">
        <w:rPr>
          <w:u w:val="none"/>
        </w:rPr>
        <w:t>04</w:t>
      </w:r>
      <w:r w:rsidR="003B00FA" w:rsidRPr="00601760">
        <w:rPr>
          <w:u w:val="none"/>
        </w:rPr>
        <w:t>/</w:t>
      </w:r>
      <w:r w:rsidR="008F3B87">
        <w:rPr>
          <w:u w:val="none"/>
        </w:rPr>
        <w:t>2021</w:t>
      </w:r>
    </w:p>
    <w:p w:rsidR="00952608" w:rsidRPr="00843A5F" w:rsidRDefault="00952608" w:rsidP="00952608">
      <w:pPr>
        <w:pStyle w:val="Heading4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4149"/>
        <w:gridCol w:w="2338"/>
        <w:gridCol w:w="2271"/>
      </w:tblGrid>
      <w:tr w:rsidR="00843A5F" w:rsidRPr="00843A5F" w:rsidTr="00D303BC">
        <w:trPr>
          <w:trHeight w:val="28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43A5F" w:rsidRDefault="00843A5F" w:rsidP="00516C45">
            <w:pPr>
              <w:tabs>
                <w:tab w:val="left" w:pos="5040"/>
                <w:tab w:val="right" w:pos="900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43A5F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43A5F" w:rsidRDefault="00843A5F" w:rsidP="00516C45">
            <w:pPr>
              <w:jc w:val="center"/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</w:pPr>
            <w:r w:rsidRPr="00843A5F"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5F" w:rsidRPr="00843A5F" w:rsidRDefault="00843A5F" w:rsidP="00516C45">
            <w:pPr>
              <w:jc w:val="center"/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</w:pPr>
            <w:r w:rsidRPr="00843A5F"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43A5F" w:rsidRDefault="00843A5F" w:rsidP="00516C45">
            <w:pPr>
              <w:jc w:val="center"/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</w:pPr>
            <w:r w:rsidRPr="00843A5F"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  <w:t>PRICE (NIS)</w:t>
            </w:r>
          </w:p>
        </w:tc>
      </w:tr>
      <w:tr w:rsidR="00843A5F" w:rsidRPr="00843A5F" w:rsidTr="005818AD">
        <w:trPr>
          <w:trHeight w:val="1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5F" w:rsidRPr="00843A5F" w:rsidRDefault="00843A5F" w:rsidP="00516C45">
            <w:pPr>
              <w:tabs>
                <w:tab w:val="left" w:pos="5040"/>
                <w:tab w:val="right" w:pos="9000"/>
              </w:tabs>
              <w:suppressAutoHyphens/>
              <w:jc w:val="center"/>
            </w:pPr>
            <w:r w:rsidRPr="00843A5F"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87" w:rsidRDefault="004F213E" w:rsidP="000A7C87">
            <w:pPr>
              <w:jc w:val="both"/>
              <w:rPr>
                <w:rFonts w:ascii="Garamond" w:eastAsia="Calibri" w:hAnsi="Garamond" w:cs="Calibri"/>
                <w:b/>
                <w:bCs/>
              </w:rPr>
            </w:pPr>
            <w:r w:rsidRPr="005A2369">
              <w:rPr>
                <w:rFonts w:ascii="Garamond" w:eastAsia="Calibri" w:hAnsi="Garamond" w:cs="Calibri"/>
                <w:b/>
                <w:bCs/>
                <w:highlight w:val="yellow"/>
              </w:rPr>
              <w:t>P</w:t>
            </w:r>
            <w:r w:rsidR="000A7C87" w:rsidRPr="005A2369">
              <w:rPr>
                <w:rFonts w:ascii="Garamond" w:eastAsia="Calibri" w:hAnsi="Garamond" w:cs="Calibri"/>
                <w:b/>
                <w:bCs/>
                <w:highlight w:val="yellow"/>
              </w:rPr>
              <w:t>artial</w:t>
            </w:r>
            <w:r w:rsidR="000A7C87">
              <w:rPr>
                <w:rFonts w:ascii="Garamond" w:eastAsia="Calibri" w:hAnsi="Garamond" w:cs="Calibri"/>
                <w:b/>
                <w:bCs/>
              </w:rPr>
              <w:t xml:space="preserve"> p</w:t>
            </w:r>
            <w:r w:rsidRPr="004F213E">
              <w:rPr>
                <w:rFonts w:ascii="Garamond" w:eastAsia="Calibri" w:hAnsi="Garamond" w:cs="Calibri"/>
                <w:b/>
                <w:bCs/>
              </w:rPr>
              <w:t xml:space="preserve">rovision of </w:t>
            </w:r>
            <w:r w:rsidR="000A7C87">
              <w:rPr>
                <w:rFonts w:ascii="Garamond" w:eastAsia="Calibri" w:hAnsi="Garamond" w:cs="Calibri"/>
                <w:b/>
                <w:bCs/>
              </w:rPr>
              <w:t>qualitative data analysis; including the following:</w:t>
            </w:r>
          </w:p>
          <w:p w:rsidR="000A7C87" w:rsidRPr="000A7C87" w:rsidRDefault="000A7C87" w:rsidP="000A7C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eastAsia="Calibri" w:hAnsi="Garamond" w:cs="Calibri"/>
              </w:rPr>
            </w:pPr>
            <w:r w:rsidRPr="000A7C87">
              <w:rPr>
                <w:rFonts w:ascii="Garamond" w:eastAsia="Calibri" w:hAnsi="Garamond" w:cs="Calibri"/>
              </w:rPr>
              <w:t>Transcription of data.</w:t>
            </w:r>
          </w:p>
          <w:p w:rsidR="000A7C87" w:rsidRPr="000A7C87" w:rsidRDefault="000A7C87" w:rsidP="000A7C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eastAsia="Calibri" w:hAnsi="Garamond" w:cs="Calibri"/>
              </w:rPr>
            </w:pPr>
            <w:r w:rsidRPr="000A7C87">
              <w:rPr>
                <w:rFonts w:ascii="Garamond" w:eastAsia="Calibri" w:hAnsi="Garamond" w:cs="Calibri"/>
              </w:rPr>
              <w:t>Organization of data.</w:t>
            </w:r>
          </w:p>
          <w:p w:rsidR="000A7C87" w:rsidRPr="000A7C87" w:rsidRDefault="000A7C87" w:rsidP="000A7C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eastAsia="Calibri" w:hAnsi="Garamond" w:cs="Calibri"/>
              </w:rPr>
            </w:pPr>
            <w:r w:rsidRPr="000A7C87">
              <w:rPr>
                <w:rFonts w:ascii="Garamond" w:eastAsia="Calibri" w:hAnsi="Garamond" w:cs="Calibri"/>
              </w:rPr>
              <w:t>Coding of data, using different coding methods.</w:t>
            </w:r>
          </w:p>
          <w:p w:rsidR="000A7C87" w:rsidRDefault="000A7C87" w:rsidP="000A7C87">
            <w:pPr>
              <w:jc w:val="both"/>
              <w:rPr>
                <w:rFonts w:ascii="Garamond" w:eastAsia="Calibri" w:hAnsi="Garamond" w:cs="Calibri"/>
                <w:b/>
                <w:bCs/>
              </w:rPr>
            </w:pPr>
          </w:p>
          <w:p w:rsidR="000A7C87" w:rsidRDefault="000A7C87" w:rsidP="000A7C87">
            <w:pPr>
              <w:jc w:val="both"/>
              <w:rPr>
                <w:rFonts w:ascii="Garamond" w:eastAsia="Calibri" w:hAnsi="Garamond" w:cs="Calibri"/>
                <w:b/>
                <w:bCs/>
              </w:rPr>
            </w:pPr>
            <w:r>
              <w:rPr>
                <w:rFonts w:ascii="Garamond" w:eastAsia="Calibri" w:hAnsi="Garamond" w:cs="Calibri"/>
                <w:b/>
                <w:bCs/>
              </w:rPr>
              <w:t>The bidder should be familiar with qualitative analysis methods, and have very good command of bot</w:t>
            </w:r>
            <w:r w:rsidR="00AD7135">
              <w:rPr>
                <w:rFonts w:ascii="Garamond" w:eastAsia="Calibri" w:hAnsi="Garamond" w:cs="Calibri"/>
                <w:b/>
                <w:bCs/>
              </w:rPr>
              <w:t>h Arabic and English languages.</w:t>
            </w:r>
          </w:p>
          <w:p w:rsidR="00AD7135" w:rsidRPr="000A7C87" w:rsidRDefault="00AD7135" w:rsidP="00601760">
            <w:pPr>
              <w:pStyle w:val="BodyText3"/>
              <w:rPr>
                <w:rFonts w:ascii="Garamond" w:eastAsia="Calibri" w:hAnsi="Garamond" w:cs="Calibri"/>
                <w:b/>
                <w:bCs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0A7C87" w:rsidRDefault="000A7C87" w:rsidP="005818AD">
            <w:pPr>
              <w:jc w:val="center"/>
              <w:rPr>
                <w:rFonts w:ascii="Garamond" w:eastAsia="Calibri" w:hAnsi="Garamond" w:cs="Calibri"/>
                <w:sz w:val="26"/>
                <w:szCs w:val="26"/>
              </w:rPr>
            </w:pPr>
            <w:r w:rsidRPr="000A7C87">
              <w:rPr>
                <w:rFonts w:ascii="Garamond" w:eastAsia="Calibri" w:hAnsi="Garamond" w:cs="Calibri"/>
                <w:sz w:val="26"/>
                <w:szCs w:val="26"/>
              </w:rPr>
              <w:t>1 recording hour</w:t>
            </w:r>
          </w:p>
          <w:p w:rsidR="000A7C87" w:rsidRPr="000A7C87" w:rsidRDefault="000A7C87" w:rsidP="005818AD">
            <w:pPr>
              <w:jc w:val="center"/>
              <w:rPr>
                <w:rFonts w:ascii="Garamond" w:eastAsia="Calibri" w:hAnsi="Garamond" w:cs="Calibri"/>
                <w:sz w:val="26"/>
                <w:szCs w:val="26"/>
              </w:rPr>
            </w:pPr>
          </w:p>
          <w:p w:rsidR="000A7C87" w:rsidRPr="000A7C87" w:rsidRDefault="000A7C87" w:rsidP="005818AD">
            <w:pPr>
              <w:jc w:val="center"/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</w:pPr>
            <w:r w:rsidRPr="000A7C87">
              <w:rPr>
                <w:rFonts w:ascii="Garamond" w:eastAsia="Calibri" w:hAnsi="Garamond" w:cs="Calibri"/>
                <w:b/>
                <w:bCs/>
                <w:sz w:val="26"/>
                <w:szCs w:val="26"/>
              </w:rPr>
              <w:t>Or</w:t>
            </w:r>
          </w:p>
          <w:p w:rsidR="000A7C87" w:rsidRPr="000A7C87" w:rsidRDefault="000A7C87" w:rsidP="005818AD">
            <w:pPr>
              <w:jc w:val="center"/>
              <w:rPr>
                <w:rFonts w:ascii="Garamond" w:eastAsia="Calibri" w:hAnsi="Garamond" w:cs="Calibri"/>
                <w:sz w:val="26"/>
                <w:szCs w:val="26"/>
              </w:rPr>
            </w:pPr>
          </w:p>
          <w:p w:rsidR="000A7C87" w:rsidRDefault="000A7C87" w:rsidP="000A7C87">
            <w:pPr>
              <w:jc w:val="center"/>
              <w:rPr>
                <w:rFonts w:ascii="Garamond" w:eastAsia="Calibri" w:hAnsi="Garamond" w:cs="Calibri"/>
                <w:sz w:val="26"/>
                <w:szCs w:val="26"/>
              </w:rPr>
            </w:pPr>
            <w:r w:rsidRPr="000A7C87">
              <w:rPr>
                <w:rFonts w:ascii="Garamond" w:eastAsia="Calibri" w:hAnsi="Garamond" w:cs="Calibri"/>
                <w:sz w:val="26"/>
                <w:szCs w:val="26"/>
              </w:rPr>
              <w:t>1 questionnaire</w:t>
            </w:r>
          </w:p>
          <w:p w:rsidR="000A7C87" w:rsidRPr="005818AD" w:rsidRDefault="000A7C87" w:rsidP="000A7C87">
            <w:pPr>
              <w:jc w:val="center"/>
              <w:rPr>
                <w:rFonts w:ascii="Garamond" w:eastAsia="Calibri" w:hAnsi="Garamond" w:cs="Calibri"/>
                <w:b/>
                <w:bCs/>
                <w:sz w:val="28"/>
                <w:szCs w:val="28"/>
              </w:rPr>
            </w:pPr>
            <w:r>
              <w:rPr>
                <w:rFonts w:ascii="Garamond" w:eastAsia="Calibri" w:hAnsi="Garamond" w:cs="Calibri"/>
                <w:sz w:val="26"/>
                <w:szCs w:val="26"/>
              </w:rPr>
              <w:t>(2-4 pages)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43A5F" w:rsidRDefault="00843A5F" w:rsidP="00516C45">
            <w:pPr>
              <w:jc w:val="center"/>
              <w:rPr>
                <w:rFonts w:ascii="Garamond" w:eastAsia="Calibri" w:hAnsi="Garamond" w:cs="Calibri"/>
                <w:sz w:val="28"/>
                <w:szCs w:val="28"/>
              </w:rPr>
            </w:pPr>
          </w:p>
        </w:tc>
      </w:tr>
      <w:tr w:rsidR="005818AD" w:rsidRPr="00843A5F" w:rsidTr="000A7C87">
        <w:trPr>
          <w:trHeight w:val="5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AD" w:rsidRDefault="000A7C87" w:rsidP="00516C45">
            <w:pPr>
              <w:tabs>
                <w:tab w:val="left" w:pos="5040"/>
                <w:tab w:val="right" w:pos="90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4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8AD" w:rsidRPr="005818AD" w:rsidRDefault="005818AD" w:rsidP="005818AD">
            <w:pPr>
              <w:rPr>
                <w:rFonts w:ascii="Garamond" w:eastAsia="Calibri" w:hAnsi="Garamond" w:cs="Calibri"/>
                <w:sz w:val="26"/>
                <w:szCs w:val="26"/>
              </w:rPr>
            </w:pPr>
            <w:r w:rsidRPr="005818AD">
              <w:rPr>
                <w:rFonts w:ascii="Garamond" w:eastAsia="Calibri" w:hAnsi="Garamond" w:cs="Calibri"/>
                <w:sz w:val="26"/>
                <w:szCs w:val="26"/>
              </w:rPr>
              <w:t xml:space="preserve">Attach your C.V. to the financial offer; showing relative </w:t>
            </w:r>
          </w:p>
          <w:p w:rsidR="005818AD" w:rsidRPr="00843A5F" w:rsidRDefault="005818AD" w:rsidP="000A7C87">
            <w:pPr>
              <w:rPr>
                <w:rFonts w:ascii="Garamond" w:eastAsia="Calibri" w:hAnsi="Garamond" w:cs="Calibri"/>
                <w:sz w:val="28"/>
                <w:szCs w:val="28"/>
              </w:rPr>
            </w:pPr>
            <w:r w:rsidRPr="005818AD">
              <w:rPr>
                <w:rFonts w:ascii="Garamond" w:eastAsia="Calibri" w:hAnsi="Garamond" w:cs="Calibri"/>
                <w:sz w:val="26"/>
                <w:szCs w:val="26"/>
              </w:rPr>
              <w:t xml:space="preserve">previous experience in </w:t>
            </w:r>
            <w:r w:rsidR="000A7C87">
              <w:rPr>
                <w:rFonts w:ascii="Garamond" w:eastAsia="Calibri" w:hAnsi="Garamond" w:cs="Calibri"/>
                <w:sz w:val="26"/>
                <w:szCs w:val="26"/>
              </w:rPr>
              <w:t>this</w:t>
            </w:r>
            <w:r w:rsidRPr="005818AD">
              <w:rPr>
                <w:rFonts w:ascii="Garamond" w:eastAsia="Calibri" w:hAnsi="Garamond" w:cs="Calibri"/>
                <w:sz w:val="26"/>
                <w:szCs w:val="26"/>
              </w:rPr>
              <w:t xml:space="preserve"> area</w:t>
            </w:r>
            <w:r w:rsidR="000A7C87">
              <w:rPr>
                <w:rFonts w:ascii="Garamond" w:eastAsia="Calibri" w:hAnsi="Garamond" w:cs="Calibri"/>
                <w:sz w:val="26"/>
                <w:szCs w:val="26"/>
              </w:rPr>
              <w:t>.</w:t>
            </w:r>
          </w:p>
        </w:tc>
      </w:tr>
      <w:tr w:rsidR="00094E9C" w:rsidRPr="00843A5F" w:rsidTr="000A7C87">
        <w:trPr>
          <w:trHeight w:val="34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9C" w:rsidRDefault="00094E9C" w:rsidP="00516C45">
            <w:pPr>
              <w:tabs>
                <w:tab w:val="left" w:pos="5040"/>
                <w:tab w:val="right" w:pos="9000"/>
              </w:tabs>
              <w:suppressAutoHyphens/>
              <w:jc w:val="center"/>
            </w:pPr>
          </w:p>
        </w:tc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E9C" w:rsidRPr="00094E9C" w:rsidRDefault="00094E9C" w:rsidP="00887726">
            <w:pPr>
              <w:jc w:val="center"/>
              <w:rPr>
                <w:rFonts w:ascii="Garamond" w:eastAsia="Calibri" w:hAnsi="Garamond" w:cs="Calibri"/>
                <w:b/>
                <w:bCs/>
                <w:i/>
                <w:iCs/>
                <w:sz w:val="28"/>
                <w:szCs w:val="28"/>
              </w:rPr>
            </w:pPr>
            <w:r w:rsidRPr="00094E9C">
              <w:rPr>
                <w:rFonts w:ascii="Garamond" w:eastAsia="Calibri" w:hAnsi="Garamond" w:cs="Calibri"/>
                <w:b/>
                <w:bCs/>
                <w:i/>
                <w:iCs/>
                <w:sz w:val="28"/>
                <w:szCs w:val="28"/>
              </w:rPr>
              <w:t>Total</w:t>
            </w:r>
            <w:r>
              <w:rPr>
                <w:rFonts w:ascii="Garamond" w:eastAsia="Calibri" w:hAnsi="Garamond" w:cs="Calibri"/>
                <w:b/>
                <w:bCs/>
                <w:i/>
                <w:iCs/>
                <w:sz w:val="28"/>
                <w:szCs w:val="28"/>
              </w:rPr>
              <w:t xml:space="preserve"> in NIS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E9C" w:rsidRPr="00843A5F" w:rsidRDefault="00094E9C" w:rsidP="00516C45">
            <w:pPr>
              <w:jc w:val="center"/>
              <w:rPr>
                <w:rFonts w:ascii="Garamond" w:eastAsia="Calibri" w:hAnsi="Garamond" w:cs="Calibri"/>
                <w:sz w:val="28"/>
                <w:szCs w:val="28"/>
              </w:rPr>
            </w:pPr>
          </w:p>
        </w:tc>
      </w:tr>
    </w:tbl>
    <w:p w:rsidR="00952608" w:rsidRPr="00843A5F" w:rsidRDefault="00952608" w:rsidP="00643359">
      <w:pPr>
        <w:pStyle w:val="Outline"/>
        <w:numPr>
          <w:ilvl w:val="0"/>
          <w:numId w:val="1"/>
        </w:numPr>
        <w:spacing w:before="0"/>
        <w:jc w:val="both"/>
        <w:rPr>
          <w:kern w:val="0"/>
          <w:u w:val="single"/>
        </w:rPr>
      </w:pPr>
      <w:r w:rsidRPr="00843A5F">
        <w:rPr>
          <w:kern w:val="0"/>
        </w:rPr>
        <w:t xml:space="preserve">Prices are quoted in </w:t>
      </w:r>
      <w:r w:rsidR="00B10EE1" w:rsidRPr="00843A5F">
        <w:rPr>
          <w:b/>
          <w:bCs/>
          <w:kern w:val="0"/>
          <w:u w:val="single"/>
        </w:rPr>
        <w:t>Shekel</w:t>
      </w:r>
      <w:r w:rsidRPr="00843A5F">
        <w:rPr>
          <w:b/>
          <w:bCs/>
          <w:kern w:val="0"/>
          <w:u w:val="single"/>
        </w:rPr>
        <w:t xml:space="preserve"> Including VAT.</w:t>
      </w:r>
    </w:p>
    <w:p w:rsidR="00AD7135" w:rsidRDefault="0090711D" w:rsidP="00CE00B8">
      <w:pPr>
        <w:pStyle w:val="Outline"/>
        <w:numPr>
          <w:ilvl w:val="0"/>
          <w:numId w:val="1"/>
        </w:numPr>
        <w:spacing w:before="0"/>
        <w:jc w:val="both"/>
        <w:rPr>
          <w:kern w:val="0"/>
        </w:rPr>
      </w:pPr>
      <w:r w:rsidRPr="00AD7135">
        <w:rPr>
          <w:kern w:val="0"/>
        </w:rPr>
        <w:t xml:space="preserve">For payment: an </w:t>
      </w:r>
      <w:r w:rsidRPr="00AD7135">
        <w:rPr>
          <w:kern w:val="0"/>
          <w:u w:val="single"/>
        </w:rPr>
        <w:t>invoice including VAT</w:t>
      </w:r>
      <w:r w:rsidRPr="00AD7135">
        <w:rPr>
          <w:kern w:val="0"/>
        </w:rPr>
        <w:t xml:space="preserve"> </w:t>
      </w:r>
    </w:p>
    <w:p w:rsidR="0090711D" w:rsidRPr="00AD7135" w:rsidRDefault="0090711D" w:rsidP="00CE00B8">
      <w:pPr>
        <w:pStyle w:val="Outline"/>
        <w:numPr>
          <w:ilvl w:val="0"/>
          <w:numId w:val="1"/>
        </w:numPr>
        <w:spacing w:before="0"/>
        <w:jc w:val="both"/>
        <w:rPr>
          <w:kern w:val="0"/>
        </w:rPr>
      </w:pPr>
      <w:r w:rsidRPr="00AD7135">
        <w:rPr>
          <w:kern w:val="0"/>
        </w:rPr>
        <w:t xml:space="preserve">Prices should be valid for 30 days after the </w:t>
      </w:r>
      <w:r w:rsidR="00601760" w:rsidRPr="00AD7135">
        <w:rPr>
          <w:kern w:val="0"/>
        </w:rPr>
        <w:t>recepti</w:t>
      </w:r>
      <w:r w:rsidR="00601760">
        <w:rPr>
          <w:kern w:val="0"/>
        </w:rPr>
        <w:t>on</w:t>
      </w:r>
      <w:r w:rsidRPr="00AD7135">
        <w:rPr>
          <w:kern w:val="0"/>
        </w:rPr>
        <w:t xml:space="preserve"> of the offer. </w:t>
      </w:r>
    </w:p>
    <w:p w:rsidR="0090711D" w:rsidRDefault="0090711D" w:rsidP="0090711D">
      <w:pPr>
        <w:pStyle w:val="Outline"/>
        <w:numPr>
          <w:ilvl w:val="0"/>
          <w:numId w:val="1"/>
        </w:numPr>
        <w:spacing w:before="0"/>
        <w:jc w:val="both"/>
        <w:rPr>
          <w:kern w:val="0"/>
        </w:rPr>
      </w:pPr>
      <w:r>
        <w:rPr>
          <w:kern w:val="0"/>
        </w:rPr>
        <w:t>The offer shall be signed by the supplier or a person or persons duly authorized to bind the supplier to the contract.</w:t>
      </w:r>
    </w:p>
    <w:p w:rsidR="00643359" w:rsidRPr="00843A5F" w:rsidRDefault="00643359" w:rsidP="008F3B87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843A5F">
        <w:rPr>
          <w:sz w:val="24"/>
          <w:szCs w:val="24"/>
        </w:rPr>
        <w:t xml:space="preserve">The </w:t>
      </w:r>
      <w:r w:rsidRPr="00843A5F">
        <w:rPr>
          <w:sz w:val="24"/>
          <w:szCs w:val="24"/>
          <w:u w:val="single"/>
        </w:rPr>
        <w:t>deadline for submission</w:t>
      </w:r>
      <w:r w:rsidRPr="00843A5F">
        <w:rPr>
          <w:sz w:val="24"/>
          <w:szCs w:val="24"/>
        </w:rPr>
        <w:t xml:space="preserve"> is 12:00 P.M on </w:t>
      </w:r>
      <w:r w:rsidR="008F3B87">
        <w:rPr>
          <w:sz w:val="24"/>
          <w:szCs w:val="24"/>
        </w:rPr>
        <w:t>Monday</w:t>
      </w:r>
      <w:r w:rsidR="00AB00D8" w:rsidRPr="00843A5F">
        <w:rPr>
          <w:sz w:val="24"/>
          <w:szCs w:val="24"/>
        </w:rPr>
        <w:t xml:space="preserve"> </w:t>
      </w:r>
      <w:r w:rsidR="008F3B87">
        <w:rPr>
          <w:sz w:val="24"/>
          <w:szCs w:val="24"/>
        </w:rPr>
        <w:t>31</w:t>
      </w:r>
      <w:r w:rsidR="00601760">
        <w:rPr>
          <w:sz w:val="24"/>
          <w:szCs w:val="24"/>
        </w:rPr>
        <w:t>/</w:t>
      </w:r>
      <w:r w:rsidR="008F3B87">
        <w:rPr>
          <w:sz w:val="24"/>
          <w:szCs w:val="24"/>
        </w:rPr>
        <w:t>05/2021</w:t>
      </w:r>
    </w:p>
    <w:p w:rsidR="00EC1F08" w:rsidRPr="00843A5F" w:rsidRDefault="00EC1F08" w:rsidP="008F3B87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843A5F">
        <w:rPr>
          <w:sz w:val="24"/>
          <w:szCs w:val="24"/>
        </w:rPr>
        <w:t xml:space="preserve">Quotations shall be submitted to GTC by email to </w:t>
      </w:r>
      <w:r w:rsidR="008F3B87">
        <w:t>Rula.sh</w:t>
      </w:r>
      <w:r w:rsidR="00AD7135">
        <w:t>@gtc.ps</w:t>
      </w:r>
      <w:r w:rsidRPr="00843A5F">
        <w:rPr>
          <w:sz w:val="24"/>
          <w:szCs w:val="24"/>
          <w:u w:val="single"/>
        </w:rPr>
        <w:t xml:space="preserve"> </w:t>
      </w:r>
    </w:p>
    <w:p w:rsidR="00EC1F08" w:rsidRPr="00843A5F" w:rsidRDefault="00601760" w:rsidP="00AD7135">
      <w:pPr>
        <w:pStyle w:val="BodyText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phone inquiries are accepted.</w:t>
      </w:r>
    </w:p>
    <w:p w:rsidR="00B10EE1" w:rsidRPr="00843A5F" w:rsidRDefault="00B10EE1" w:rsidP="00952608">
      <w:pPr>
        <w:pStyle w:val="Outline"/>
        <w:spacing w:before="0"/>
        <w:rPr>
          <w:b/>
          <w:bCs/>
          <w:kern w:val="0"/>
        </w:rPr>
      </w:pPr>
    </w:p>
    <w:p w:rsidR="00635F87" w:rsidRDefault="00635F87" w:rsidP="00952608">
      <w:pPr>
        <w:pStyle w:val="Outline"/>
        <w:spacing w:before="0"/>
        <w:rPr>
          <w:b/>
          <w:bCs/>
          <w:kern w:val="0"/>
        </w:rPr>
      </w:pPr>
    </w:p>
    <w:p w:rsidR="00952608" w:rsidRPr="00843A5F" w:rsidRDefault="00952608" w:rsidP="00952608">
      <w:pPr>
        <w:pStyle w:val="Outline"/>
        <w:spacing w:before="0"/>
        <w:rPr>
          <w:b/>
          <w:bCs/>
          <w:kern w:val="0"/>
        </w:rPr>
      </w:pPr>
      <w:r w:rsidRPr="00843A5F">
        <w:rPr>
          <w:b/>
          <w:bCs/>
          <w:kern w:val="0"/>
        </w:rPr>
        <w:t>Name of Bidder</w:t>
      </w:r>
      <w:r w:rsidR="003F0455" w:rsidRPr="00843A5F">
        <w:rPr>
          <w:b/>
          <w:bCs/>
          <w:kern w:val="0"/>
        </w:rPr>
        <w:t>:</w:t>
      </w:r>
      <w:r w:rsidRPr="00843A5F">
        <w:rPr>
          <w:b/>
          <w:bCs/>
          <w:kern w:val="0"/>
        </w:rPr>
        <w:t xml:space="preserve"> ___________________________</w:t>
      </w:r>
    </w:p>
    <w:p w:rsidR="005E16AF" w:rsidRPr="00843A5F" w:rsidRDefault="005E16AF" w:rsidP="00952608">
      <w:pPr>
        <w:pStyle w:val="Outline"/>
        <w:spacing w:before="0"/>
        <w:rPr>
          <w:b/>
          <w:bCs/>
          <w:kern w:val="0"/>
        </w:rPr>
      </w:pPr>
    </w:p>
    <w:p w:rsidR="005E16AF" w:rsidRPr="00843A5F" w:rsidRDefault="005E16AF" w:rsidP="00952608">
      <w:pPr>
        <w:pStyle w:val="Outline"/>
        <w:spacing w:before="0"/>
        <w:rPr>
          <w:b/>
          <w:bCs/>
          <w:kern w:val="0"/>
        </w:rPr>
      </w:pPr>
      <w:r w:rsidRPr="00843A5F">
        <w:rPr>
          <w:b/>
          <w:bCs/>
          <w:kern w:val="0"/>
        </w:rPr>
        <w:t>Address: __________________________________</w:t>
      </w:r>
    </w:p>
    <w:p w:rsidR="005E16AF" w:rsidRPr="00843A5F" w:rsidRDefault="005E16AF" w:rsidP="00952608">
      <w:pPr>
        <w:pStyle w:val="Outline"/>
        <w:spacing w:before="0"/>
        <w:rPr>
          <w:b/>
          <w:bCs/>
          <w:kern w:val="0"/>
        </w:rPr>
      </w:pPr>
    </w:p>
    <w:p w:rsidR="005E16AF" w:rsidRPr="00843A5F" w:rsidRDefault="005E16AF" w:rsidP="00952608">
      <w:pPr>
        <w:pStyle w:val="Outline"/>
        <w:spacing w:before="0"/>
        <w:rPr>
          <w:b/>
          <w:bCs/>
          <w:kern w:val="0"/>
        </w:rPr>
      </w:pPr>
      <w:r w:rsidRPr="00843A5F">
        <w:rPr>
          <w:b/>
          <w:bCs/>
          <w:kern w:val="0"/>
        </w:rPr>
        <w:t>Tel: ______________________________________</w:t>
      </w:r>
    </w:p>
    <w:p w:rsidR="005E16AF" w:rsidRPr="00843A5F" w:rsidRDefault="005E16AF" w:rsidP="00952608">
      <w:pPr>
        <w:pStyle w:val="Outline"/>
        <w:spacing w:before="0"/>
        <w:rPr>
          <w:b/>
          <w:bCs/>
          <w:kern w:val="0"/>
        </w:rPr>
      </w:pPr>
    </w:p>
    <w:p w:rsidR="00952608" w:rsidRPr="00843A5F" w:rsidRDefault="00952608" w:rsidP="00952608">
      <w:pPr>
        <w:pStyle w:val="Outline"/>
        <w:spacing w:before="0"/>
        <w:rPr>
          <w:b/>
          <w:bCs/>
          <w:kern w:val="0"/>
        </w:rPr>
      </w:pPr>
    </w:p>
    <w:p w:rsidR="00952608" w:rsidRPr="00843A5F" w:rsidRDefault="00952608" w:rsidP="005E16AF">
      <w:pPr>
        <w:pStyle w:val="Outline"/>
        <w:spacing w:before="0"/>
        <w:rPr>
          <w:b/>
          <w:bCs/>
          <w:kern w:val="0"/>
          <w:u w:val="single"/>
        </w:rPr>
      </w:pPr>
      <w:r w:rsidRPr="00843A5F">
        <w:rPr>
          <w:b/>
          <w:bCs/>
          <w:kern w:val="0"/>
        </w:rPr>
        <w:t>Signature</w:t>
      </w:r>
      <w:r w:rsidR="003F0455" w:rsidRPr="00843A5F">
        <w:rPr>
          <w:b/>
          <w:bCs/>
          <w:kern w:val="0"/>
        </w:rPr>
        <w:t>:</w:t>
      </w:r>
      <w:r w:rsidRPr="00843A5F">
        <w:rPr>
          <w:b/>
          <w:bCs/>
          <w:kern w:val="0"/>
        </w:rPr>
        <w:t xml:space="preserve"> ________________________________</w:t>
      </w:r>
      <w:r w:rsidRPr="00843A5F">
        <w:rPr>
          <w:b/>
          <w:bCs/>
          <w:kern w:val="0"/>
        </w:rPr>
        <w:tab/>
      </w:r>
      <w:r w:rsidRPr="00843A5F">
        <w:rPr>
          <w:b/>
          <w:bCs/>
          <w:kern w:val="0"/>
        </w:rPr>
        <w:tab/>
      </w:r>
      <w:r w:rsidRPr="00843A5F">
        <w:rPr>
          <w:b/>
          <w:bCs/>
        </w:rPr>
        <w:t>Date</w:t>
      </w:r>
      <w:r w:rsidR="003F0455" w:rsidRPr="00843A5F">
        <w:rPr>
          <w:b/>
          <w:bCs/>
        </w:rPr>
        <w:t xml:space="preserve">: </w:t>
      </w:r>
      <w:r w:rsidRPr="00843A5F">
        <w:rPr>
          <w:b/>
          <w:bCs/>
        </w:rPr>
        <w:t>__________</w:t>
      </w:r>
      <w:r w:rsidR="005E16AF" w:rsidRPr="00843A5F">
        <w:rPr>
          <w:b/>
          <w:bCs/>
        </w:rPr>
        <w:t>_______</w:t>
      </w:r>
      <w:r w:rsidR="003F0455" w:rsidRPr="00843A5F">
        <w:rPr>
          <w:b/>
          <w:bCs/>
        </w:rPr>
        <w:t>_____</w:t>
      </w:r>
      <w:r w:rsidRPr="00843A5F">
        <w:rPr>
          <w:b/>
          <w:bCs/>
        </w:rPr>
        <w:t xml:space="preserve">        </w:t>
      </w:r>
    </w:p>
    <w:sectPr w:rsidR="00952608" w:rsidRPr="00843A5F" w:rsidSect="009F6A5A">
      <w:headerReference w:type="default" r:id="rId8"/>
      <w:footerReference w:type="default" r:id="rId9"/>
      <w:pgSz w:w="11906" w:h="16838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CB" w:rsidRDefault="00445ACB" w:rsidP="009F6A5A">
      <w:r>
        <w:separator/>
      </w:r>
    </w:p>
  </w:endnote>
  <w:endnote w:type="continuationSeparator" w:id="0">
    <w:p w:rsidR="00445ACB" w:rsidRDefault="00445ACB" w:rsidP="009F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7" w:rsidRDefault="00CB7767" w:rsidP="007B5163">
    <w:pPr>
      <w:pStyle w:val="Footer"/>
      <w:ind w:left="-990"/>
    </w:pPr>
    <w:r>
      <w:rPr>
        <w:noProof/>
      </w:rPr>
      <w:drawing>
        <wp:inline distT="0" distB="0" distL="0" distR="0">
          <wp:extent cx="7533005" cy="355447"/>
          <wp:effectExtent l="0" t="0" r="0" b="6985"/>
          <wp:docPr id="28" name="Picture 28" descr="S:\Creative Ad Shared\letter head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Creative Ad Shared\letter head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010" cy="39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CB" w:rsidRDefault="00445ACB" w:rsidP="009F6A5A">
      <w:r>
        <w:separator/>
      </w:r>
    </w:p>
  </w:footnote>
  <w:footnote w:type="continuationSeparator" w:id="0">
    <w:p w:rsidR="00445ACB" w:rsidRDefault="00445ACB" w:rsidP="009F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7" w:rsidRDefault="00D623DF" w:rsidP="00D623DF">
    <w:pPr>
      <w:pStyle w:val="Header"/>
      <w:ind w:left="-990"/>
      <w:jc w:val="center"/>
    </w:pP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95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42" cy="95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767" w:rsidRDefault="00CB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9A5"/>
    <w:multiLevelType w:val="hybridMultilevel"/>
    <w:tmpl w:val="8C7CF1E0"/>
    <w:lvl w:ilvl="0" w:tplc="40E6204C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E68AB"/>
    <w:multiLevelType w:val="hybridMultilevel"/>
    <w:tmpl w:val="01C4F2DC"/>
    <w:lvl w:ilvl="0" w:tplc="8158A3CA">
      <w:start w:val="250"/>
      <w:numFmt w:val="bullet"/>
      <w:lvlText w:val="-"/>
      <w:lvlJc w:val="left"/>
      <w:pPr>
        <w:ind w:left="36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766D8"/>
    <w:multiLevelType w:val="hybridMultilevel"/>
    <w:tmpl w:val="EC1A4F1E"/>
    <w:lvl w:ilvl="0" w:tplc="A46AE7D2">
      <w:start w:val="1"/>
      <w:numFmt w:val="bullet"/>
      <w:lvlText w:val="-"/>
      <w:lvlJc w:val="left"/>
      <w:pPr>
        <w:ind w:left="360" w:hanging="360"/>
      </w:pPr>
      <w:rPr>
        <w:rFonts w:ascii="Garamond" w:eastAsia="Calibri" w:hAnsi="Garamond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D2"/>
    <w:multiLevelType w:val="hybridMultilevel"/>
    <w:tmpl w:val="A418B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51B17C8"/>
    <w:multiLevelType w:val="hybridMultilevel"/>
    <w:tmpl w:val="A418B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CEE4433"/>
    <w:multiLevelType w:val="hybridMultilevel"/>
    <w:tmpl w:val="060C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6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EA83A9F"/>
    <w:multiLevelType w:val="hybridMultilevel"/>
    <w:tmpl w:val="3A4E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5A"/>
    <w:rsid w:val="00042716"/>
    <w:rsid w:val="00045623"/>
    <w:rsid w:val="000934F6"/>
    <w:rsid w:val="00094E9C"/>
    <w:rsid w:val="000A5DF7"/>
    <w:rsid w:val="000A7C87"/>
    <w:rsid w:val="00116E49"/>
    <w:rsid w:val="00124039"/>
    <w:rsid w:val="00177A2A"/>
    <w:rsid w:val="00185134"/>
    <w:rsid w:val="00190AA4"/>
    <w:rsid w:val="0019281F"/>
    <w:rsid w:val="001B66F3"/>
    <w:rsid w:val="001D009D"/>
    <w:rsid w:val="002B022D"/>
    <w:rsid w:val="002D0AB0"/>
    <w:rsid w:val="003368A7"/>
    <w:rsid w:val="003B00FA"/>
    <w:rsid w:val="003D6D09"/>
    <w:rsid w:val="003F0455"/>
    <w:rsid w:val="003F32BE"/>
    <w:rsid w:val="00445ACB"/>
    <w:rsid w:val="004656FF"/>
    <w:rsid w:val="004A39C6"/>
    <w:rsid w:val="004A3A06"/>
    <w:rsid w:val="004F213E"/>
    <w:rsid w:val="00516C45"/>
    <w:rsid w:val="00542998"/>
    <w:rsid w:val="005818AD"/>
    <w:rsid w:val="005A2369"/>
    <w:rsid w:val="005D5647"/>
    <w:rsid w:val="005E16AF"/>
    <w:rsid w:val="005E42E4"/>
    <w:rsid w:val="00601760"/>
    <w:rsid w:val="00604BA1"/>
    <w:rsid w:val="00635F87"/>
    <w:rsid w:val="00643359"/>
    <w:rsid w:val="00652EDC"/>
    <w:rsid w:val="00663D5C"/>
    <w:rsid w:val="006C14FD"/>
    <w:rsid w:val="006F0532"/>
    <w:rsid w:val="00740BC4"/>
    <w:rsid w:val="007511A3"/>
    <w:rsid w:val="007974F6"/>
    <w:rsid w:val="007B5163"/>
    <w:rsid w:val="00812E1A"/>
    <w:rsid w:val="00843A5F"/>
    <w:rsid w:val="00855143"/>
    <w:rsid w:val="00887726"/>
    <w:rsid w:val="008F3B87"/>
    <w:rsid w:val="0090711D"/>
    <w:rsid w:val="009372D9"/>
    <w:rsid w:val="00952608"/>
    <w:rsid w:val="009C3DF2"/>
    <w:rsid w:val="009D1A38"/>
    <w:rsid w:val="009E6312"/>
    <w:rsid w:val="009F6A5A"/>
    <w:rsid w:val="009F77A0"/>
    <w:rsid w:val="00A450C7"/>
    <w:rsid w:val="00A7101D"/>
    <w:rsid w:val="00A7611A"/>
    <w:rsid w:val="00A823C1"/>
    <w:rsid w:val="00AA438F"/>
    <w:rsid w:val="00AA5134"/>
    <w:rsid w:val="00AB00D8"/>
    <w:rsid w:val="00AC3501"/>
    <w:rsid w:val="00AD7135"/>
    <w:rsid w:val="00AE5510"/>
    <w:rsid w:val="00AF39E4"/>
    <w:rsid w:val="00B01E9D"/>
    <w:rsid w:val="00B10EE1"/>
    <w:rsid w:val="00B86957"/>
    <w:rsid w:val="00C246CD"/>
    <w:rsid w:val="00C97BEA"/>
    <w:rsid w:val="00CB7767"/>
    <w:rsid w:val="00CD0776"/>
    <w:rsid w:val="00D00287"/>
    <w:rsid w:val="00D278DD"/>
    <w:rsid w:val="00D303BC"/>
    <w:rsid w:val="00D623DF"/>
    <w:rsid w:val="00DD605E"/>
    <w:rsid w:val="00E41155"/>
    <w:rsid w:val="00E956E7"/>
    <w:rsid w:val="00EC1F08"/>
    <w:rsid w:val="00F3041B"/>
    <w:rsid w:val="00F56381"/>
    <w:rsid w:val="00F66945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DDCC"/>
  <w15:chartTrackingRefBased/>
  <w15:docId w15:val="{869B34E4-9214-4457-A63E-D39E4EBE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2608"/>
    <w:pPr>
      <w:keepNext/>
      <w:jc w:val="right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2608"/>
    <w:pPr>
      <w:keepNext/>
      <w:jc w:val="right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52608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2608"/>
    <w:pPr>
      <w:keepNext/>
      <w:jc w:val="center"/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A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A5A"/>
  </w:style>
  <w:style w:type="paragraph" w:styleId="Footer">
    <w:name w:val="footer"/>
    <w:basedOn w:val="Normal"/>
    <w:link w:val="FooterChar"/>
    <w:uiPriority w:val="99"/>
    <w:unhideWhenUsed/>
    <w:rsid w:val="009F6A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A5A"/>
  </w:style>
  <w:style w:type="character" w:customStyle="1" w:styleId="Heading1Char">
    <w:name w:val="Heading 1 Char"/>
    <w:basedOn w:val="DefaultParagraphFont"/>
    <w:link w:val="Heading1"/>
    <w:rsid w:val="00952608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52608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95260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952608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BodyText3">
    <w:name w:val="Body Text 3"/>
    <w:basedOn w:val="Normal"/>
    <w:link w:val="BodyText3Char"/>
    <w:unhideWhenUsed/>
    <w:rsid w:val="00952608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952608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2608"/>
    <w:pPr>
      <w:ind w:left="720"/>
    </w:pPr>
  </w:style>
  <w:style w:type="paragraph" w:customStyle="1" w:styleId="Outline">
    <w:name w:val="Outline"/>
    <w:basedOn w:val="Normal"/>
    <w:rsid w:val="00952608"/>
    <w:pPr>
      <w:spacing w:before="240"/>
    </w:pPr>
    <w:rPr>
      <w:kern w:val="28"/>
    </w:rPr>
  </w:style>
  <w:style w:type="character" w:styleId="Hyperlink">
    <w:name w:val="Hyperlink"/>
    <w:basedOn w:val="DefaultParagraphFont"/>
    <w:uiPriority w:val="99"/>
    <w:unhideWhenUsed/>
    <w:rsid w:val="00177A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la.sh@gtc.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creative2</dc:creator>
  <cp:keywords/>
  <dc:description/>
  <cp:lastModifiedBy>Rula</cp:lastModifiedBy>
  <cp:revision>3</cp:revision>
  <dcterms:created xsi:type="dcterms:W3CDTF">2021-04-19T10:20:00Z</dcterms:created>
  <dcterms:modified xsi:type="dcterms:W3CDTF">2021-05-19T09:35:00Z</dcterms:modified>
</cp:coreProperties>
</file>